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6A0498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B72995" w:rsidRPr="00B72995" w:rsidRDefault="009D3D9A" w:rsidP="00B7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Urządzenie wielofunkcyjne </w:t>
            </w:r>
          </w:p>
        </w:tc>
        <w:tc>
          <w:tcPr>
            <w:tcW w:w="987" w:type="dxa"/>
            <w:noWrap/>
          </w:tcPr>
          <w:p w:rsidR="00E838A7" w:rsidRDefault="00E838A7" w:rsidP="00ED6322">
            <w:pPr>
              <w:jc w:val="center"/>
            </w:pPr>
            <w:r w:rsidRPr="00031C7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E838A7" w:rsidRPr="00D54670" w:rsidRDefault="009D3D9A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9D3D9A" w:rsidRDefault="009D3D9A" w:rsidP="009D3D9A"/>
    <w:p w:rsidR="009D3D9A" w:rsidRDefault="009D3D9A" w:rsidP="009D3D9A"/>
    <w:p w:rsidR="009D3D9A" w:rsidRDefault="009D3D9A" w:rsidP="009D3D9A"/>
    <w:p w:rsidR="009D3D9A" w:rsidRDefault="009D3D9A" w:rsidP="009D3D9A"/>
    <w:p w:rsidR="009D3D9A" w:rsidRPr="009D3D9A" w:rsidRDefault="009D3D9A" w:rsidP="009D3D9A">
      <w:pPr>
        <w:spacing w:after="0" w:line="240" w:lineRule="auto"/>
        <w:rPr>
          <w:rFonts w:ascii="Arial" w:hAnsi="Arial" w:cs="Arial"/>
          <w:b/>
          <w:u w:val="single"/>
        </w:rPr>
      </w:pPr>
      <w:r w:rsidRPr="009D3D9A">
        <w:rPr>
          <w:rFonts w:ascii="Arial" w:hAnsi="Arial" w:cs="Arial"/>
          <w:b/>
          <w:u w:val="single"/>
        </w:rPr>
        <w:t xml:space="preserve">Parametry urządzenia: </w:t>
      </w:r>
    </w:p>
    <w:p w:rsidR="009D3D9A" w:rsidRDefault="009D3D9A" w:rsidP="009D3D9A">
      <w:pPr>
        <w:spacing w:after="0" w:line="240" w:lineRule="auto"/>
        <w:rPr>
          <w:rFonts w:ascii="Arial" w:hAnsi="Arial" w:cs="Arial"/>
        </w:rPr>
      </w:pPr>
    </w:p>
    <w:p w:rsidR="009D3D9A" w:rsidRPr="009D3D9A" w:rsidRDefault="00F722B5" w:rsidP="009D3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Drukarka mono</w:t>
      </w:r>
      <w:bookmarkStart w:id="0" w:name="_GoBack"/>
      <w:bookmarkEnd w:id="0"/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Typ drukarki: Laserowa Mono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Wyświetlacz: LCD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Rozmiar wyświetlacza: 16 znaków x 2 wiersze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Maksymalny rozmiar papieru:   A4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Pamięć wbudowana: 32MB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Funkcje Drukowanie, Kopiowanie i skanowanie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Klasyfikacja lasera  Laser klasy 1 (IEC60825 - 1:2007)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Procesor: 200MHz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Połączenie: Sieć bezprzewodowa w standardzie IEEE 802.11b/g/n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Lokalny interfejs:   Hi-</w:t>
      </w:r>
      <w:proofErr w:type="spellStart"/>
      <w:r w:rsidRPr="009D3D9A">
        <w:rPr>
          <w:rFonts w:ascii="Arial" w:hAnsi="Arial" w:cs="Arial"/>
        </w:rPr>
        <w:t>Speed</w:t>
      </w:r>
      <w:proofErr w:type="spellEnd"/>
      <w:r w:rsidRPr="009D3D9A">
        <w:rPr>
          <w:rFonts w:ascii="Arial" w:hAnsi="Arial" w:cs="Arial"/>
        </w:rPr>
        <w:t xml:space="preserve"> USB 2.0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Rozdzielczość drukowania: Do 600 x 600dpi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Certyfikacja Energy Star: Tak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Poziom hałasu  52dBA podczas druku, 32dBA tryb gotowości,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 xml:space="preserve">Typy i gramatury: Zwykły i makulaturowy, A4, </w:t>
      </w:r>
      <w:proofErr w:type="spellStart"/>
      <w:r w:rsidRPr="009D3D9A">
        <w:rPr>
          <w:rFonts w:ascii="Arial" w:hAnsi="Arial" w:cs="Arial"/>
        </w:rPr>
        <w:t>Letter</w:t>
      </w:r>
      <w:proofErr w:type="spellEnd"/>
      <w:r w:rsidRPr="009D3D9A">
        <w:rPr>
          <w:rFonts w:ascii="Arial" w:hAnsi="Arial" w:cs="Arial"/>
        </w:rPr>
        <w:t xml:space="preserve">, </w:t>
      </w:r>
      <w:proofErr w:type="spellStart"/>
      <w:r w:rsidRPr="009D3D9A">
        <w:rPr>
          <w:rFonts w:ascii="Arial" w:hAnsi="Arial" w:cs="Arial"/>
        </w:rPr>
        <w:t>Legal</w:t>
      </w:r>
      <w:proofErr w:type="spellEnd"/>
      <w:r w:rsidRPr="009D3D9A">
        <w:rPr>
          <w:rFonts w:ascii="Arial" w:hAnsi="Arial" w:cs="Arial"/>
        </w:rPr>
        <w:t>, Folio, A5, A5 (Długa krawędź), B5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proofErr w:type="spellStart"/>
      <w:r w:rsidRPr="009D3D9A">
        <w:rPr>
          <w:rFonts w:ascii="Arial" w:hAnsi="Arial" w:cs="Arial"/>
          <w:lang w:val="en-US"/>
        </w:rPr>
        <w:t>Obsługiwane</w:t>
      </w:r>
      <w:proofErr w:type="spellEnd"/>
      <w:r w:rsidRPr="009D3D9A">
        <w:rPr>
          <w:rFonts w:ascii="Arial" w:hAnsi="Arial" w:cs="Arial"/>
          <w:lang w:val="en-US"/>
        </w:rPr>
        <w:t xml:space="preserve"> </w:t>
      </w:r>
      <w:proofErr w:type="spellStart"/>
      <w:r w:rsidRPr="009D3D9A">
        <w:rPr>
          <w:rFonts w:ascii="Arial" w:hAnsi="Arial" w:cs="Arial"/>
          <w:lang w:val="en-US"/>
        </w:rPr>
        <w:t>przez</w:t>
      </w:r>
      <w:proofErr w:type="spellEnd"/>
      <w:r w:rsidRPr="009D3D9A">
        <w:rPr>
          <w:rFonts w:ascii="Arial" w:hAnsi="Arial" w:cs="Arial"/>
          <w:lang w:val="en-US"/>
        </w:rPr>
        <w:t xml:space="preserve">: Windows® 10, Windows® 8, Windows® 7, Windows Vista®, Windows® XP Professional, Windows® XP Home Edition, Windows® Server 2012R2, Windows® Server 2012, Windows® Server 2008R2, Windows® Server 2008, Windows® Server 2003. </w:t>
      </w:r>
      <w:proofErr w:type="spellStart"/>
      <w:r w:rsidRPr="009D3D9A">
        <w:rPr>
          <w:rFonts w:ascii="Arial" w:hAnsi="Arial" w:cs="Arial"/>
        </w:rPr>
        <w:t>Note</w:t>
      </w:r>
      <w:proofErr w:type="spellEnd"/>
      <w:r w:rsidRPr="009D3D9A">
        <w:rPr>
          <w:rFonts w:ascii="Arial" w:hAnsi="Arial" w:cs="Arial"/>
        </w:rPr>
        <w:t xml:space="preserve"> </w:t>
      </w:r>
      <w:proofErr w:type="spellStart"/>
      <w:r w:rsidRPr="009D3D9A">
        <w:rPr>
          <w:rFonts w:ascii="Arial" w:hAnsi="Arial" w:cs="Arial"/>
        </w:rPr>
        <w:t>that</w:t>
      </w:r>
      <w:proofErr w:type="spellEnd"/>
      <w:r w:rsidRPr="009D3D9A">
        <w:rPr>
          <w:rFonts w:ascii="Arial" w:hAnsi="Arial" w:cs="Arial"/>
        </w:rPr>
        <w:t xml:space="preserve"> Windows® na systemach serwerowych dostępna jedyna funkcja drukowania. OS X 10.7.5, 10.8.x, 10.9.x lub nowszy. Linux CUPS, LPD/</w:t>
      </w:r>
      <w:proofErr w:type="spellStart"/>
      <w:r w:rsidRPr="009D3D9A">
        <w:rPr>
          <w:rFonts w:ascii="Arial" w:hAnsi="Arial" w:cs="Arial"/>
        </w:rPr>
        <w:t>LPRng</w:t>
      </w:r>
      <w:proofErr w:type="spellEnd"/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Wejście papieru              </w:t>
      </w:r>
      <w:r>
        <w:rPr>
          <w:rFonts w:ascii="Arial" w:hAnsi="Arial" w:cs="Arial"/>
        </w:rPr>
        <w:tab/>
      </w:r>
      <w:r w:rsidRPr="009D3D9A">
        <w:rPr>
          <w:rFonts w:ascii="Arial" w:hAnsi="Arial" w:cs="Arial"/>
        </w:rPr>
        <w:t>Podajnik papieru: 150 arkuszy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Wyjście papieru               Odbiornik papieru: 50 arkuszy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Standardowa szybkość drukowania: A4 Do 20 strony na minutę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Czas wykonania pierwszego wydruku: Mniej niż 10 sekundy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Rozdzielczość skanowania: Do 600 x 1,200dpi (z szyby), Do 19,200 x 19,200dpi (Interpolowana)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Typ skanera       CIS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W zestawie toner: 700 stron*</w:t>
      </w:r>
    </w:p>
    <w:p w:rsidR="009D3D9A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Standardowy toner        1,000 stron</w:t>
      </w:r>
    </w:p>
    <w:p w:rsidR="00D54670" w:rsidRPr="009D3D9A" w:rsidRDefault="009D3D9A" w:rsidP="009D3D9A">
      <w:pPr>
        <w:spacing w:after="0" w:line="240" w:lineRule="auto"/>
        <w:rPr>
          <w:rFonts w:ascii="Arial" w:hAnsi="Arial" w:cs="Arial"/>
        </w:rPr>
      </w:pPr>
      <w:r w:rsidRPr="009D3D9A">
        <w:rPr>
          <w:rFonts w:ascii="Arial" w:hAnsi="Arial" w:cs="Arial"/>
        </w:rPr>
        <w:t>Gwarancja: 3-lata gwarancji</w:t>
      </w: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2B5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D3D9A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722B5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39372515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27EE-930D-40B5-8DE7-097A7A88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Sosiński Karol</cp:lastModifiedBy>
  <cp:revision>3</cp:revision>
  <cp:lastPrinted>2017-04-03T08:41:00Z</cp:lastPrinted>
  <dcterms:created xsi:type="dcterms:W3CDTF">2017-09-01T10:00:00Z</dcterms:created>
  <dcterms:modified xsi:type="dcterms:W3CDTF">2017-09-01T11:52:00Z</dcterms:modified>
</cp:coreProperties>
</file>